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CD6" w:rsidRPr="008B44D6" w:rsidRDefault="008E7CD6" w:rsidP="008E7CD6">
      <w:pPr>
        <w:jc w:val="center"/>
        <w:rPr>
          <w:b/>
          <w:sz w:val="28"/>
          <w:szCs w:val="28"/>
          <w:u w:val="single"/>
        </w:rPr>
      </w:pPr>
      <w:r w:rsidRPr="008B44D6">
        <w:rPr>
          <w:b/>
          <w:sz w:val="36"/>
          <w:szCs w:val="28"/>
          <w:u w:val="single"/>
        </w:rPr>
        <w:t>Annual Goals for Professional Growth</w:t>
      </w:r>
    </w:p>
    <w:p w:rsidR="008E7CD6" w:rsidRPr="00814A79" w:rsidRDefault="008E7CD6" w:rsidP="008E7CD6">
      <w:pPr>
        <w:jc w:val="center"/>
        <w:rPr>
          <w:b/>
          <w:sz w:val="28"/>
          <w:szCs w:val="28"/>
        </w:rPr>
      </w:pPr>
      <w:r>
        <w:rPr>
          <w:b/>
          <w:sz w:val="28"/>
          <w:szCs w:val="28"/>
        </w:rPr>
        <w:t>Form A</w:t>
      </w:r>
    </w:p>
    <w:p w:rsidR="008E7CD6" w:rsidRDefault="008E7CD6" w:rsidP="008E7CD6">
      <w:pPr>
        <w:rPr>
          <w:b/>
        </w:rPr>
      </w:pPr>
    </w:p>
    <w:p w:rsidR="008E7CD6" w:rsidRPr="00A152C7" w:rsidRDefault="008E7CD6" w:rsidP="008E7CD6">
      <w:r w:rsidRPr="00434970">
        <w:rPr>
          <w:b/>
          <w:iCs/>
        </w:rPr>
        <w:t>Name:</w:t>
      </w:r>
      <w:r w:rsidRPr="00434970">
        <w:rPr>
          <w:iCs/>
        </w:rPr>
        <w:t xml:space="preserve">  </w:t>
      </w:r>
      <w:r w:rsidR="00A152C7">
        <w:rPr>
          <w:iCs/>
        </w:rPr>
        <w:t xml:space="preserve">Tom </w:t>
      </w:r>
      <w:proofErr w:type="spellStart"/>
      <w:r w:rsidR="00A152C7">
        <w:rPr>
          <w:iCs/>
        </w:rPr>
        <w:t>Banaszewski</w:t>
      </w:r>
      <w:proofErr w:type="spellEnd"/>
      <w:r w:rsidR="00A152C7">
        <w:rPr>
          <w:iCs/>
        </w:rPr>
        <w:tab/>
      </w:r>
      <w:r w:rsidR="00A152C7">
        <w:rPr>
          <w:iCs/>
        </w:rPr>
        <w:tab/>
      </w:r>
      <w:r w:rsidR="00A152C7">
        <w:rPr>
          <w:iCs/>
        </w:rPr>
        <w:tab/>
      </w:r>
      <w:r w:rsidR="00A152C7">
        <w:rPr>
          <w:iCs/>
        </w:rPr>
        <w:tab/>
      </w:r>
      <w:r w:rsidRPr="00434970">
        <w:rPr>
          <w:b/>
        </w:rPr>
        <w:t>Date:</w:t>
      </w:r>
      <w:r w:rsidR="00A152C7">
        <w:rPr>
          <w:b/>
        </w:rPr>
        <w:t xml:space="preserve"> </w:t>
      </w:r>
      <w:r w:rsidR="00A152C7" w:rsidRPr="00A152C7">
        <w:t>2009 - 2010</w:t>
      </w:r>
    </w:p>
    <w:p w:rsidR="008E7CD6" w:rsidRDefault="008E7CD6" w:rsidP="008E7CD6">
      <w:pPr>
        <w:pStyle w:val="Heading3"/>
        <w:jc w:val="both"/>
        <w:rPr>
          <w:rFonts w:ascii="Times New Roman" w:hAnsi="Times New Roman"/>
          <w:iCs/>
        </w:rPr>
      </w:pPr>
    </w:p>
    <w:p w:rsidR="008E7CD6" w:rsidRPr="00A152C7" w:rsidRDefault="008E7CD6" w:rsidP="008E7CD6">
      <w:pPr>
        <w:pStyle w:val="Heading3"/>
        <w:jc w:val="both"/>
        <w:rPr>
          <w:rFonts w:ascii="Times New Roman" w:hAnsi="Times New Roman"/>
          <w:b w:val="0"/>
          <w:iCs/>
        </w:rPr>
      </w:pPr>
      <w:r>
        <w:rPr>
          <w:rFonts w:ascii="Times New Roman" w:hAnsi="Times New Roman"/>
          <w:iCs/>
        </w:rPr>
        <w:t>Subject:</w:t>
      </w:r>
      <w:r w:rsidR="00A152C7">
        <w:rPr>
          <w:rFonts w:ascii="Times New Roman" w:hAnsi="Times New Roman"/>
          <w:iCs/>
        </w:rPr>
        <w:t xml:space="preserve"> </w:t>
      </w:r>
      <w:r w:rsidR="00A152C7" w:rsidRPr="00A152C7">
        <w:rPr>
          <w:rFonts w:ascii="Times New Roman" w:hAnsi="Times New Roman"/>
          <w:b w:val="0"/>
          <w:iCs/>
        </w:rPr>
        <w:t>Tech Integration</w:t>
      </w:r>
      <w:r w:rsidRPr="00A152C7">
        <w:rPr>
          <w:rFonts w:ascii="Times New Roman" w:hAnsi="Times New Roman"/>
          <w:b w:val="0"/>
          <w:iCs/>
        </w:rPr>
        <w:tab/>
      </w:r>
      <w:r w:rsidR="00A152C7">
        <w:rPr>
          <w:rFonts w:ascii="Times New Roman" w:hAnsi="Times New Roman"/>
          <w:iCs/>
        </w:rPr>
        <w:tab/>
      </w:r>
      <w:r w:rsidR="00A152C7">
        <w:rPr>
          <w:rFonts w:ascii="Times New Roman" w:hAnsi="Times New Roman"/>
          <w:iCs/>
        </w:rPr>
        <w:tab/>
      </w:r>
      <w:r w:rsidR="00A152C7">
        <w:rPr>
          <w:rFonts w:ascii="Times New Roman" w:hAnsi="Times New Roman"/>
          <w:iCs/>
        </w:rPr>
        <w:tab/>
      </w:r>
      <w:r>
        <w:rPr>
          <w:rFonts w:ascii="Times New Roman" w:hAnsi="Times New Roman"/>
          <w:iCs/>
        </w:rPr>
        <w:t>Division:</w:t>
      </w:r>
      <w:r w:rsidR="00A152C7">
        <w:rPr>
          <w:rFonts w:ascii="Times New Roman" w:hAnsi="Times New Roman"/>
          <w:iCs/>
        </w:rPr>
        <w:t xml:space="preserve"> </w:t>
      </w:r>
      <w:r w:rsidR="00A152C7" w:rsidRPr="00A152C7">
        <w:rPr>
          <w:rFonts w:ascii="Times New Roman" w:hAnsi="Times New Roman"/>
          <w:b w:val="0"/>
          <w:iCs/>
        </w:rPr>
        <w:t>MS</w:t>
      </w:r>
    </w:p>
    <w:p w:rsidR="008E7CD6" w:rsidRPr="00814A79" w:rsidRDefault="008E7CD6" w:rsidP="008E7CD6">
      <w:pPr>
        <w:rPr>
          <w:b/>
        </w:rPr>
      </w:pPr>
    </w:p>
    <w:p w:rsidR="008E7CD6" w:rsidRPr="008B44D6" w:rsidRDefault="008E7CD6" w:rsidP="008E7CD6">
      <w:pPr>
        <w:tabs>
          <w:tab w:val="left" w:pos="3405"/>
        </w:tabs>
        <w:rPr>
          <w:sz w:val="22"/>
          <w:szCs w:val="20"/>
        </w:rPr>
      </w:pPr>
      <w:r w:rsidRPr="008B44D6">
        <w:rPr>
          <w:sz w:val="22"/>
          <w:szCs w:val="20"/>
        </w:rPr>
        <w:t xml:space="preserve">SAS faculty members will identify three professional goals for the school year.  At least two of the three goals must be connected to the SAS Professional Teaching Standards.  One goal may reflect a personal professional interest. All three goals will work together to enhance student growth and achievement.  </w:t>
      </w:r>
    </w:p>
    <w:p w:rsidR="008E7CD6" w:rsidRPr="008B44D6" w:rsidRDefault="008E7CD6" w:rsidP="008E7CD6">
      <w:pPr>
        <w:rPr>
          <w:sz w:val="22"/>
          <w:szCs w:val="20"/>
        </w:rPr>
      </w:pPr>
    </w:p>
    <w:p w:rsidR="008E7CD6" w:rsidRDefault="008E7CD6" w:rsidP="008E7CD6">
      <w:pPr>
        <w:tabs>
          <w:tab w:val="left" w:pos="3405"/>
        </w:tabs>
        <w:rPr>
          <w:sz w:val="22"/>
          <w:szCs w:val="20"/>
        </w:rPr>
      </w:pPr>
      <w:r w:rsidRPr="008B44D6">
        <w:rPr>
          <w:sz w:val="22"/>
          <w:szCs w:val="20"/>
        </w:rPr>
        <w:t>Professional goals are intended to enhance a faculty member’s performance and expertise.  A goal should be one that significantly challenges or stretches the faculty member professionally.</w:t>
      </w:r>
      <w:r>
        <w:rPr>
          <w:sz w:val="22"/>
          <w:szCs w:val="20"/>
        </w:rPr>
        <w:t xml:space="preserve"> </w:t>
      </w:r>
    </w:p>
    <w:p w:rsidR="008E7CD6" w:rsidRPr="008B44D6" w:rsidRDefault="008E7CD6" w:rsidP="008E7CD6">
      <w:pPr>
        <w:rPr>
          <w:sz w:val="22"/>
          <w:szCs w:val="20"/>
        </w:rPr>
      </w:pPr>
      <w:r w:rsidRPr="008B44D6">
        <w:rPr>
          <w:sz w:val="22"/>
          <w:szCs w:val="20"/>
        </w:rPr>
        <w:t>Goals should be specific, measureable, attainable, realistic, and timely (SMART).  Goal statements are submitted to the immediate supervisor by the date assigned.</w:t>
      </w:r>
    </w:p>
    <w:p w:rsidR="008E7CD6" w:rsidRDefault="008E7CD6" w:rsidP="008E7CD6">
      <w:pPr>
        <w:rPr>
          <w:sz w:val="22"/>
          <w:szCs w:val="22"/>
        </w:rPr>
      </w:pPr>
    </w:p>
    <w:p w:rsidR="008E7CD6" w:rsidRPr="00B541C0" w:rsidRDefault="008E7CD6" w:rsidP="008E7CD6">
      <w:pPr>
        <w:rPr>
          <w:b/>
          <w:sz w:val="22"/>
          <w:szCs w:val="22"/>
          <w:u w:val="single"/>
        </w:rPr>
      </w:pPr>
      <w:r w:rsidRPr="00B541C0">
        <w:rPr>
          <w:b/>
          <w:sz w:val="22"/>
          <w:szCs w:val="22"/>
          <w:u w:val="single"/>
        </w:rPr>
        <w:t>GOAL #1</w:t>
      </w:r>
    </w:p>
    <w:p w:rsidR="008E7CD6" w:rsidRPr="008B44D6" w:rsidRDefault="008E7CD6" w:rsidP="008E7CD6">
      <w:pPr>
        <w:rPr>
          <w:b/>
          <w:sz w:val="22"/>
          <w:szCs w:val="22"/>
        </w:rPr>
      </w:pPr>
      <w:r>
        <w:rPr>
          <w:b/>
          <w:sz w:val="22"/>
          <w:szCs w:val="22"/>
        </w:rPr>
        <w:t>Goal Statement: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6"/>
        <w:gridCol w:w="3920"/>
        <w:gridCol w:w="3430"/>
      </w:tblGrid>
      <w:tr w:rsidR="008E7CD6" w:rsidRPr="00814A79" w:rsidTr="004928D2">
        <w:tc>
          <w:tcPr>
            <w:tcW w:w="2898" w:type="dxa"/>
          </w:tcPr>
          <w:p w:rsidR="008E7CD6" w:rsidRPr="00814A79" w:rsidRDefault="008E7CD6" w:rsidP="004928D2">
            <w:pPr>
              <w:rPr>
                <w:sz w:val="22"/>
                <w:szCs w:val="22"/>
              </w:rPr>
            </w:pPr>
            <w:r w:rsidRPr="00814A79">
              <w:rPr>
                <w:sz w:val="22"/>
                <w:szCs w:val="22"/>
              </w:rPr>
              <w:t>Standard Addressed</w:t>
            </w:r>
          </w:p>
        </w:tc>
        <w:tc>
          <w:tcPr>
            <w:tcW w:w="5940" w:type="dxa"/>
          </w:tcPr>
          <w:p w:rsidR="008E7CD6" w:rsidRPr="00814A79" w:rsidRDefault="008E7CD6" w:rsidP="004928D2">
            <w:pPr>
              <w:rPr>
                <w:sz w:val="22"/>
                <w:szCs w:val="22"/>
              </w:rPr>
            </w:pPr>
            <w:r w:rsidRPr="00814A79">
              <w:rPr>
                <w:sz w:val="22"/>
                <w:szCs w:val="22"/>
              </w:rPr>
              <w:t>Strategies for Implementation</w:t>
            </w:r>
          </w:p>
        </w:tc>
        <w:tc>
          <w:tcPr>
            <w:tcW w:w="5332" w:type="dxa"/>
          </w:tcPr>
          <w:p w:rsidR="008E7CD6" w:rsidRPr="00814A79" w:rsidRDefault="008E7CD6" w:rsidP="004928D2">
            <w:pPr>
              <w:rPr>
                <w:sz w:val="22"/>
                <w:szCs w:val="22"/>
              </w:rPr>
            </w:pPr>
            <w:r w:rsidRPr="00814A79">
              <w:rPr>
                <w:sz w:val="22"/>
                <w:szCs w:val="22"/>
              </w:rPr>
              <w:t>Success Criteria - Evidence</w:t>
            </w:r>
          </w:p>
        </w:tc>
      </w:tr>
      <w:tr w:rsidR="008E7CD6" w:rsidRPr="00814A79" w:rsidTr="004928D2">
        <w:tc>
          <w:tcPr>
            <w:tcW w:w="2898" w:type="dxa"/>
          </w:tcPr>
          <w:p w:rsidR="008E7CD6" w:rsidRPr="00814A79" w:rsidRDefault="008E7CD6" w:rsidP="004928D2">
            <w:pPr>
              <w:rPr>
                <w:sz w:val="22"/>
                <w:szCs w:val="22"/>
              </w:rPr>
            </w:pPr>
          </w:p>
          <w:p w:rsidR="008E7CD6" w:rsidRPr="00814A79" w:rsidRDefault="008E7CD6" w:rsidP="004928D2">
            <w:pPr>
              <w:rPr>
                <w:sz w:val="22"/>
                <w:szCs w:val="22"/>
              </w:rPr>
            </w:pPr>
          </w:p>
          <w:p w:rsidR="008E7CD6" w:rsidRPr="00814A79" w:rsidRDefault="008E7CD6" w:rsidP="004928D2">
            <w:pPr>
              <w:rPr>
                <w:sz w:val="22"/>
                <w:szCs w:val="22"/>
              </w:rPr>
            </w:pPr>
          </w:p>
          <w:p w:rsidR="008E7CD6" w:rsidRPr="00184482" w:rsidRDefault="008E7CD6" w:rsidP="008E7CD6">
            <w:pPr>
              <w:adjustRightInd w:val="0"/>
              <w:rPr>
                <w:b/>
              </w:rPr>
            </w:pPr>
            <w:r w:rsidRPr="0061408C">
              <w:rPr>
                <w:b/>
              </w:rPr>
              <w:t>Standard C5: Commits to ongoing professional learning</w:t>
            </w:r>
          </w:p>
          <w:p w:rsidR="008E7CD6" w:rsidRPr="00814A79" w:rsidRDefault="008E7CD6" w:rsidP="004928D2">
            <w:pPr>
              <w:rPr>
                <w:sz w:val="22"/>
                <w:szCs w:val="22"/>
              </w:rPr>
            </w:pPr>
          </w:p>
          <w:p w:rsidR="008E7CD6" w:rsidRPr="00814A79" w:rsidRDefault="008E7CD6" w:rsidP="004928D2">
            <w:pPr>
              <w:rPr>
                <w:sz w:val="22"/>
                <w:szCs w:val="22"/>
              </w:rPr>
            </w:pPr>
          </w:p>
          <w:p w:rsidR="008E7CD6" w:rsidRPr="00814A79" w:rsidRDefault="008E7CD6" w:rsidP="004928D2">
            <w:pPr>
              <w:rPr>
                <w:sz w:val="22"/>
                <w:szCs w:val="22"/>
              </w:rPr>
            </w:pPr>
          </w:p>
        </w:tc>
        <w:tc>
          <w:tcPr>
            <w:tcW w:w="5940" w:type="dxa"/>
          </w:tcPr>
          <w:p w:rsidR="008E7CD6" w:rsidRDefault="008E7CD6" w:rsidP="004928D2">
            <w:pPr>
              <w:rPr>
                <w:sz w:val="22"/>
                <w:szCs w:val="22"/>
              </w:rPr>
            </w:pPr>
          </w:p>
          <w:p w:rsidR="008E7CD6" w:rsidRDefault="008E7CD6" w:rsidP="004928D2">
            <w:pPr>
              <w:rPr>
                <w:sz w:val="22"/>
                <w:szCs w:val="22"/>
              </w:rPr>
            </w:pPr>
          </w:p>
          <w:p w:rsidR="008E7CD6" w:rsidRDefault="008E7CD6" w:rsidP="004928D2">
            <w:pPr>
              <w:rPr>
                <w:sz w:val="22"/>
                <w:szCs w:val="22"/>
              </w:rPr>
            </w:pPr>
          </w:p>
          <w:p w:rsidR="008E7CD6" w:rsidRPr="00814A79" w:rsidRDefault="008E7CD6" w:rsidP="004928D2">
            <w:pPr>
              <w:rPr>
                <w:sz w:val="22"/>
                <w:szCs w:val="22"/>
              </w:rPr>
            </w:pPr>
            <w:r>
              <w:rPr>
                <w:sz w:val="22"/>
                <w:szCs w:val="22"/>
              </w:rPr>
              <w:t>Complete additional Apple certification courses.</w:t>
            </w:r>
          </w:p>
        </w:tc>
        <w:tc>
          <w:tcPr>
            <w:tcW w:w="5332" w:type="dxa"/>
          </w:tcPr>
          <w:p w:rsidR="008E7CD6" w:rsidRDefault="008E7CD6" w:rsidP="004928D2">
            <w:pPr>
              <w:rPr>
                <w:sz w:val="22"/>
                <w:szCs w:val="22"/>
              </w:rPr>
            </w:pPr>
          </w:p>
          <w:p w:rsidR="008E7CD6" w:rsidRDefault="008E7CD6" w:rsidP="004928D2">
            <w:pPr>
              <w:rPr>
                <w:sz w:val="22"/>
                <w:szCs w:val="22"/>
              </w:rPr>
            </w:pPr>
          </w:p>
          <w:p w:rsidR="008E7CD6" w:rsidRDefault="008E7CD6" w:rsidP="004928D2">
            <w:pPr>
              <w:rPr>
                <w:sz w:val="22"/>
                <w:szCs w:val="22"/>
              </w:rPr>
            </w:pPr>
          </w:p>
          <w:p w:rsidR="008E7CD6" w:rsidRPr="00814A79" w:rsidRDefault="008E7CD6" w:rsidP="004928D2">
            <w:pPr>
              <w:rPr>
                <w:sz w:val="22"/>
                <w:szCs w:val="22"/>
              </w:rPr>
            </w:pPr>
            <w:r>
              <w:rPr>
                <w:sz w:val="22"/>
                <w:szCs w:val="22"/>
              </w:rPr>
              <w:t>Completion of courses and sharing of new skills with staff.</w:t>
            </w:r>
          </w:p>
        </w:tc>
      </w:tr>
    </w:tbl>
    <w:p w:rsidR="008E7CD6" w:rsidRDefault="008E7CD6" w:rsidP="008E7CD6">
      <w:pPr>
        <w:rPr>
          <w:b/>
          <w:sz w:val="22"/>
          <w:szCs w:val="22"/>
        </w:rPr>
      </w:pPr>
    </w:p>
    <w:p w:rsidR="008E7CD6" w:rsidRPr="00B541C0" w:rsidRDefault="008E7CD6" w:rsidP="008E7CD6">
      <w:pPr>
        <w:rPr>
          <w:u w:val="single"/>
        </w:rPr>
      </w:pPr>
      <w:r w:rsidRPr="00B541C0">
        <w:rPr>
          <w:b/>
          <w:u w:val="single"/>
        </w:rPr>
        <w:t>GOAL #2</w:t>
      </w:r>
    </w:p>
    <w:p w:rsidR="008E7CD6" w:rsidRDefault="008E7CD6" w:rsidP="008E7CD6">
      <w:pPr>
        <w:rPr>
          <w:b/>
          <w:sz w:val="22"/>
          <w:szCs w:val="22"/>
        </w:rPr>
      </w:pPr>
      <w:r w:rsidRPr="00B541C0">
        <w:rPr>
          <w:b/>
          <w:sz w:val="22"/>
          <w:szCs w:val="22"/>
        </w:rPr>
        <w:t>Goal Statement: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5"/>
        <w:gridCol w:w="3881"/>
        <w:gridCol w:w="3400"/>
      </w:tblGrid>
      <w:tr w:rsidR="008E7CD6" w:rsidRPr="00814A79" w:rsidTr="004928D2">
        <w:tc>
          <w:tcPr>
            <w:tcW w:w="2898" w:type="dxa"/>
          </w:tcPr>
          <w:p w:rsidR="008E7CD6" w:rsidRPr="00814A79" w:rsidRDefault="008E7CD6" w:rsidP="004928D2">
            <w:pPr>
              <w:rPr>
                <w:sz w:val="22"/>
                <w:szCs w:val="22"/>
              </w:rPr>
            </w:pPr>
            <w:r w:rsidRPr="00814A79">
              <w:rPr>
                <w:sz w:val="22"/>
                <w:szCs w:val="22"/>
              </w:rPr>
              <w:t>Standard Addressed</w:t>
            </w:r>
          </w:p>
        </w:tc>
        <w:tc>
          <w:tcPr>
            <w:tcW w:w="5940" w:type="dxa"/>
          </w:tcPr>
          <w:p w:rsidR="008E7CD6" w:rsidRPr="00814A79" w:rsidRDefault="008E7CD6" w:rsidP="004928D2">
            <w:pPr>
              <w:rPr>
                <w:sz w:val="22"/>
                <w:szCs w:val="22"/>
              </w:rPr>
            </w:pPr>
            <w:r w:rsidRPr="00814A79">
              <w:rPr>
                <w:sz w:val="22"/>
                <w:szCs w:val="22"/>
              </w:rPr>
              <w:t>Strategies for Implementation</w:t>
            </w:r>
          </w:p>
        </w:tc>
        <w:tc>
          <w:tcPr>
            <w:tcW w:w="5332" w:type="dxa"/>
          </w:tcPr>
          <w:p w:rsidR="008E7CD6" w:rsidRPr="00814A79" w:rsidRDefault="008E7CD6" w:rsidP="004928D2">
            <w:pPr>
              <w:rPr>
                <w:sz w:val="22"/>
                <w:szCs w:val="22"/>
              </w:rPr>
            </w:pPr>
            <w:r w:rsidRPr="00814A79">
              <w:rPr>
                <w:sz w:val="22"/>
                <w:szCs w:val="22"/>
              </w:rPr>
              <w:t>Success Criteria - Evidence</w:t>
            </w:r>
          </w:p>
        </w:tc>
      </w:tr>
      <w:tr w:rsidR="008E7CD6" w:rsidRPr="00814A79" w:rsidTr="004928D2">
        <w:tc>
          <w:tcPr>
            <w:tcW w:w="2898" w:type="dxa"/>
          </w:tcPr>
          <w:p w:rsidR="008E7CD6" w:rsidRPr="00814A79" w:rsidRDefault="008E7CD6" w:rsidP="004928D2">
            <w:pPr>
              <w:rPr>
                <w:sz w:val="22"/>
                <w:szCs w:val="22"/>
              </w:rPr>
            </w:pPr>
          </w:p>
          <w:p w:rsidR="008E7CD6" w:rsidRPr="00814A79" w:rsidRDefault="008E7CD6" w:rsidP="004928D2">
            <w:pPr>
              <w:rPr>
                <w:sz w:val="22"/>
                <w:szCs w:val="22"/>
              </w:rPr>
            </w:pPr>
          </w:p>
          <w:p w:rsidR="008E7CD6" w:rsidRPr="00184482" w:rsidRDefault="008E7CD6" w:rsidP="008E7CD6">
            <w:pPr>
              <w:adjustRightInd w:val="0"/>
              <w:rPr>
                <w:b/>
              </w:rPr>
            </w:pPr>
            <w:r w:rsidRPr="0061408C">
              <w:rPr>
                <w:b/>
              </w:rPr>
              <w:t>Standard C4:  Demonstrates service to the learning community</w:t>
            </w:r>
          </w:p>
          <w:p w:rsidR="008E7CD6" w:rsidRPr="00814A79" w:rsidRDefault="008E7CD6" w:rsidP="004928D2">
            <w:pPr>
              <w:rPr>
                <w:sz w:val="22"/>
                <w:szCs w:val="22"/>
              </w:rPr>
            </w:pPr>
          </w:p>
          <w:p w:rsidR="008E7CD6" w:rsidRPr="00814A79" w:rsidRDefault="008E7CD6" w:rsidP="004928D2">
            <w:pPr>
              <w:rPr>
                <w:sz w:val="22"/>
                <w:szCs w:val="22"/>
              </w:rPr>
            </w:pPr>
          </w:p>
          <w:p w:rsidR="008E7CD6" w:rsidRPr="00814A79" w:rsidRDefault="008E7CD6" w:rsidP="004928D2">
            <w:pPr>
              <w:rPr>
                <w:sz w:val="22"/>
                <w:szCs w:val="22"/>
              </w:rPr>
            </w:pPr>
          </w:p>
          <w:p w:rsidR="008E7CD6" w:rsidRPr="00814A79" w:rsidRDefault="008E7CD6" w:rsidP="004928D2">
            <w:pPr>
              <w:rPr>
                <w:sz w:val="22"/>
                <w:szCs w:val="22"/>
              </w:rPr>
            </w:pPr>
          </w:p>
        </w:tc>
        <w:tc>
          <w:tcPr>
            <w:tcW w:w="5940" w:type="dxa"/>
          </w:tcPr>
          <w:p w:rsidR="008E7CD6" w:rsidRDefault="008E7CD6" w:rsidP="004928D2">
            <w:pPr>
              <w:rPr>
                <w:sz w:val="22"/>
                <w:szCs w:val="22"/>
              </w:rPr>
            </w:pPr>
          </w:p>
          <w:p w:rsidR="008E7CD6" w:rsidRDefault="008E7CD6" w:rsidP="004928D2">
            <w:pPr>
              <w:rPr>
                <w:sz w:val="22"/>
                <w:szCs w:val="22"/>
              </w:rPr>
            </w:pPr>
          </w:p>
          <w:p w:rsidR="008E7CD6" w:rsidRPr="00814A79" w:rsidRDefault="008E7CD6" w:rsidP="004928D2">
            <w:pPr>
              <w:rPr>
                <w:sz w:val="22"/>
                <w:szCs w:val="22"/>
              </w:rPr>
            </w:pPr>
            <w:r>
              <w:rPr>
                <w:sz w:val="22"/>
                <w:szCs w:val="22"/>
              </w:rPr>
              <w:t>Implement a Newbery Award book reading challenge that encourages reading of this classic set of books for your adults. This project will also make connections with local university students who want to improve their English reading skills.</w:t>
            </w:r>
          </w:p>
        </w:tc>
        <w:tc>
          <w:tcPr>
            <w:tcW w:w="5332" w:type="dxa"/>
          </w:tcPr>
          <w:p w:rsidR="008E7CD6" w:rsidRDefault="008E7CD6" w:rsidP="004928D2">
            <w:pPr>
              <w:rPr>
                <w:sz w:val="22"/>
                <w:szCs w:val="22"/>
              </w:rPr>
            </w:pPr>
          </w:p>
          <w:p w:rsidR="008E7CD6" w:rsidRDefault="008E7CD6" w:rsidP="004928D2">
            <w:pPr>
              <w:rPr>
                <w:sz w:val="22"/>
                <w:szCs w:val="22"/>
              </w:rPr>
            </w:pPr>
          </w:p>
          <w:p w:rsidR="008E7CD6" w:rsidRPr="00814A79" w:rsidRDefault="008E7CD6" w:rsidP="004928D2">
            <w:pPr>
              <w:rPr>
                <w:sz w:val="22"/>
                <w:szCs w:val="22"/>
              </w:rPr>
            </w:pPr>
            <w:r>
              <w:rPr>
                <w:sz w:val="22"/>
                <w:szCs w:val="22"/>
              </w:rPr>
              <w:t xml:space="preserve">Students in the MS will </w:t>
            </w:r>
            <w:r w:rsidR="00A627DC">
              <w:rPr>
                <w:sz w:val="22"/>
                <w:szCs w:val="22"/>
              </w:rPr>
              <w:t>read at least 3 Newbery Award books. Students will make community connections with university students. Students will earn recognition from PTSA.</w:t>
            </w:r>
          </w:p>
        </w:tc>
      </w:tr>
    </w:tbl>
    <w:p w:rsidR="008E7CD6" w:rsidRDefault="008E7CD6" w:rsidP="008E7CD6"/>
    <w:p w:rsidR="002536DA" w:rsidRDefault="002536DA" w:rsidP="008E7CD6"/>
    <w:p w:rsidR="002536DA" w:rsidRDefault="002536DA" w:rsidP="008E7CD6"/>
    <w:p w:rsidR="002536DA" w:rsidRDefault="002536DA" w:rsidP="008E7CD6"/>
    <w:p w:rsidR="002536DA" w:rsidRPr="00B541C0" w:rsidRDefault="002536DA" w:rsidP="002536DA">
      <w:pPr>
        <w:rPr>
          <w:u w:val="single"/>
        </w:rPr>
      </w:pPr>
      <w:r w:rsidRPr="00B541C0">
        <w:rPr>
          <w:b/>
          <w:u w:val="single"/>
        </w:rPr>
        <w:lastRenderedPageBreak/>
        <w:t>GOAL #</w:t>
      </w:r>
      <w:r>
        <w:rPr>
          <w:b/>
          <w:u w:val="single"/>
        </w:rPr>
        <w:t>3</w:t>
      </w:r>
    </w:p>
    <w:p w:rsidR="002536DA" w:rsidRDefault="002536DA" w:rsidP="002536DA">
      <w:pPr>
        <w:rPr>
          <w:b/>
          <w:sz w:val="22"/>
          <w:szCs w:val="22"/>
        </w:rPr>
      </w:pPr>
      <w:r w:rsidRPr="00B541C0">
        <w:rPr>
          <w:b/>
          <w:sz w:val="22"/>
          <w:szCs w:val="22"/>
        </w:rPr>
        <w:t>Goal Statement: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9"/>
        <w:gridCol w:w="3930"/>
        <w:gridCol w:w="3337"/>
      </w:tblGrid>
      <w:tr w:rsidR="002536DA" w:rsidRPr="00814A79" w:rsidTr="002536DA">
        <w:tc>
          <w:tcPr>
            <w:tcW w:w="2898" w:type="dxa"/>
          </w:tcPr>
          <w:p w:rsidR="002536DA" w:rsidRPr="00814A79" w:rsidRDefault="002536DA" w:rsidP="002536DA">
            <w:pPr>
              <w:rPr>
                <w:sz w:val="22"/>
                <w:szCs w:val="22"/>
              </w:rPr>
            </w:pPr>
            <w:r w:rsidRPr="00814A79">
              <w:rPr>
                <w:sz w:val="22"/>
                <w:szCs w:val="22"/>
              </w:rPr>
              <w:t>Standard Addressed</w:t>
            </w:r>
          </w:p>
        </w:tc>
        <w:tc>
          <w:tcPr>
            <w:tcW w:w="5940" w:type="dxa"/>
          </w:tcPr>
          <w:p w:rsidR="002536DA" w:rsidRPr="00814A79" w:rsidRDefault="002536DA" w:rsidP="002536DA">
            <w:pPr>
              <w:rPr>
                <w:sz w:val="22"/>
                <w:szCs w:val="22"/>
              </w:rPr>
            </w:pPr>
            <w:r w:rsidRPr="00814A79">
              <w:rPr>
                <w:sz w:val="22"/>
                <w:szCs w:val="22"/>
              </w:rPr>
              <w:t>Strategies for Implementation</w:t>
            </w:r>
          </w:p>
        </w:tc>
        <w:tc>
          <w:tcPr>
            <w:tcW w:w="5332" w:type="dxa"/>
          </w:tcPr>
          <w:p w:rsidR="002536DA" w:rsidRPr="00814A79" w:rsidRDefault="002536DA" w:rsidP="002536DA">
            <w:pPr>
              <w:rPr>
                <w:sz w:val="22"/>
                <w:szCs w:val="22"/>
              </w:rPr>
            </w:pPr>
            <w:r w:rsidRPr="00814A79">
              <w:rPr>
                <w:sz w:val="22"/>
                <w:szCs w:val="22"/>
              </w:rPr>
              <w:t>Success Criteria - Evidence</w:t>
            </w:r>
          </w:p>
        </w:tc>
      </w:tr>
      <w:tr w:rsidR="002536DA" w:rsidRPr="00814A79" w:rsidTr="002536DA">
        <w:tc>
          <w:tcPr>
            <w:tcW w:w="2898" w:type="dxa"/>
          </w:tcPr>
          <w:p w:rsidR="002536DA" w:rsidRPr="00814A79" w:rsidRDefault="002536DA" w:rsidP="002536DA">
            <w:pPr>
              <w:rPr>
                <w:sz w:val="22"/>
                <w:szCs w:val="22"/>
              </w:rPr>
            </w:pPr>
          </w:p>
          <w:p w:rsidR="002536DA" w:rsidRPr="00814A79" w:rsidRDefault="002536DA" w:rsidP="002536DA">
            <w:pPr>
              <w:rPr>
                <w:sz w:val="22"/>
                <w:szCs w:val="22"/>
              </w:rPr>
            </w:pPr>
          </w:p>
          <w:p w:rsidR="002536DA" w:rsidRPr="00184482" w:rsidRDefault="002536DA" w:rsidP="002536DA">
            <w:pPr>
              <w:adjustRightInd w:val="0"/>
              <w:rPr>
                <w:b/>
              </w:rPr>
            </w:pPr>
            <w:r w:rsidRPr="0061408C">
              <w:rPr>
                <w:b/>
              </w:rPr>
              <w:t>Standard C4:  Demonstrates service to the learning community</w:t>
            </w:r>
          </w:p>
          <w:p w:rsidR="002536DA" w:rsidRPr="00814A79" w:rsidRDefault="002536DA" w:rsidP="002536DA">
            <w:pPr>
              <w:rPr>
                <w:sz w:val="22"/>
                <w:szCs w:val="22"/>
              </w:rPr>
            </w:pPr>
          </w:p>
          <w:p w:rsidR="002536DA" w:rsidRPr="00814A79" w:rsidRDefault="002536DA" w:rsidP="002536DA">
            <w:pPr>
              <w:rPr>
                <w:sz w:val="22"/>
                <w:szCs w:val="22"/>
              </w:rPr>
            </w:pPr>
          </w:p>
          <w:p w:rsidR="002536DA" w:rsidRPr="00814A79" w:rsidRDefault="002536DA" w:rsidP="002536DA">
            <w:pPr>
              <w:rPr>
                <w:sz w:val="22"/>
                <w:szCs w:val="22"/>
              </w:rPr>
            </w:pPr>
          </w:p>
          <w:p w:rsidR="002536DA" w:rsidRPr="00814A79" w:rsidRDefault="002536DA" w:rsidP="002536DA">
            <w:pPr>
              <w:rPr>
                <w:sz w:val="22"/>
                <w:szCs w:val="22"/>
              </w:rPr>
            </w:pPr>
          </w:p>
        </w:tc>
        <w:tc>
          <w:tcPr>
            <w:tcW w:w="5940" w:type="dxa"/>
          </w:tcPr>
          <w:p w:rsidR="002536DA" w:rsidRDefault="002536DA" w:rsidP="002536DA">
            <w:pPr>
              <w:rPr>
                <w:sz w:val="22"/>
                <w:szCs w:val="22"/>
              </w:rPr>
            </w:pPr>
          </w:p>
          <w:p w:rsidR="002536DA" w:rsidRDefault="002536DA" w:rsidP="002536DA">
            <w:pPr>
              <w:rPr>
                <w:sz w:val="22"/>
                <w:szCs w:val="22"/>
              </w:rPr>
            </w:pPr>
          </w:p>
          <w:p w:rsidR="002536DA" w:rsidRPr="00814A79" w:rsidRDefault="004A6400" w:rsidP="002536DA">
            <w:pPr>
              <w:rPr>
                <w:sz w:val="22"/>
                <w:szCs w:val="22"/>
              </w:rPr>
            </w:pPr>
            <w:r>
              <w:rPr>
                <w:sz w:val="22"/>
                <w:szCs w:val="22"/>
              </w:rPr>
              <w:t>Implement a website that high</w:t>
            </w:r>
            <w:r w:rsidR="002536DA">
              <w:rPr>
                <w:sz w:val="22"/>
                <w:szCs w:val="22"/>
              </w:rPr>
              <w:t xml:space="preserve">lights the progress of the 1:1 </w:t>
            </w:r>
            <w:proofErr w:type="spellStart"/>
            <w:r w:rsidR="002536DA">
              <w:rPr>
                <w:sz w:val="22"/>
                <w:szCs w:val="22"/>
              </w:rPr>
              <w:t>MacBook</w:t>
            </w:r>
            <w:proofErr w:type="spellEnd"/>
            <w:r w:rsidR="002536DA">
              <w:rPr>
                <w:sz w:val="22"/>
                <w:szCs w:val="22"/>
              </w:rPr>
              <w:t xml:space="preserve"> program at the MS.</w:t>
            </w:r>
          </w:p>
        </w:tc>
        <w:tc>
          <w:tcPr>
            <w:tcW w:w="5332" w:type="dxa"/>
          </w:tcPr>
          <w:p w:rsidR="002536DA" w:rsidRDefault="002536DA" w:rsidP="002536DA">
            <w:pPr>
              <w:rPr>
                <w:sz w:val="22"/>
                <w:szCs w:val="22"/>
              </w:rPr>
            </w:pPr>
          </w:p>
          <w:p w:rsidR="002536DA" w:rsidRDefault="002536DA" w:rsidP="002536DA">
            <w:pPr>
              <w:rPr>
                <w:sz w:val="22"/>
                <w:szCs w:val="22"/>
              </w:rPr>
            </w:pPr>
          </w:p>
          <w:p w:rsidR="002536DA" w:rsidRPr="00814A79" w:rsidRDefault="002536DA" w:rsidP="002536DA">
            <w:pPr>
              <w:rPr>
                <w:sz w:val="22"/>
                <w:szCs w:val="22"/>
              </w:rPr>
            </w:pPr>
            <w:r>
              <w:rPr>
                <w:sz w:val="22"/>
                <w:szCs w:val="22"/>
              </w:rPr>
              <w:t xml:space="preserve">Site will be up-dated regularly and linked to the </w:t>
            </w:r>
            <w:proofErr w:type="spellStart"/>
            <w:r>
              <w:rPr>
                <w:sz w:val="22"/>
                <w:szCs w:val="22"/>
              </w:rPr>
              <w:t>Puxi</w:t>
            </w:r>
            <w:proofErr w:type="spellEnd"/>
            <w:r>
              <w:rPr>
                <w:sz w:val="22"/>
                <w:szCs w:val="22"/>
              </w:rPr>
              <w:t xml:space="preserve"> MS blog.</w:t>
            </w:r>
          </w:p>
        </w:tc>
      </w:tr>
    </w:tbl>
    <w:p w:rsidR="002536DA" w:rsidRDefault="002536DA" w:rsidP="008E7CD6"/>
    <w:p w:rsidR="008E7CD6" w:rsidRDefault="008E7CD6" w:rsidP="008E7CD6">
      <w:pPr>
        <w:tabs>
          <w:tab w:val="left" w:pos="3405"/>
        </w:tabs>
      </w:pPr>
      <w:r>
        <w:t>Faculty Member Signature:</w:t>
      </w:r>
      <w:r>
        <w:tab/>
      </w:r>
      <w:r>
        <w:tab/>
      </w:r>
      <w:r>
        <w:tab/>
      </w:r>
      <w:r>
        <w:tab/>
      </w:r>
      <w:r>
        <w:tab/>
      </w:r>
      <w:r>
        <w:tab/>
      </w:r>
      <w:r>
        <w:tab/>
        <w:t>Date:</w:t>
      </w:r>
    </w:p>
    <w:p w:rsidR="008E7CD6" w:rsidRDefault="008E7CD6" w:rsidP="008E7CD6">
      <w:pPr>
        <w:tabs>
          <w:tab w:val="left" w:pos="3405"/>
        </w:tabs>
      </w:pPr>
    </w:p>
    <w:p w:rsidR="00F6770E" w:rsidRDefault="008E7CD6" w:rsidP="004928D2">
      <w:pPr>
        <w:tabs>
          <w:tab w:val="left" w:pos="3405"/>
        </w:tabs>
      </w:pPr>
      <w:r>
        <w:t>Supervisor:</w:t>
      </w:r>
      <w:r>
        <w:tab/>
      </w:r>
      <w:r>
        <w:tab/>
      </w:r>
      <w:r>
        <w:tab/>
      </w:r>
      <w:r>
        <w:tab/>
      </w:r>
      <w:r>
        <w:tab/>
      </w:r>
      <w:r>
        <w:tab/>
      </w:r>
      <w:r>
        <w:tab/>
        <w:t>Date:</w:t>
      </w:r>
    </w:p>
    <w:sectPr w:rsidR="00F6770E" w:rsidSect="00F677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7CD6"/>
    <w:rsid w:val="00135FD9"/>
    <w:rsid w:val="002536DA"/>
    <w:rsid w:val="004928D2"/>
    <w:rsid w:val="004A6400"/>
    <w:rsid w:val="008B74BF"/>
    <w:rsid w:val="008E7CD6"/>
    <w:rsid w:val="00A152C7"/>
    <w:rsid w:val="00A627DC"/>
    <w:rsid w:val="00DA5B09"/>
    <w:rsid w:val="00E96847"/>
    <w:rsid w:val="00F10BF5"/>
    <w:rsid w:val="00F15FDC"/>
    <w:rsid w:val="00F6770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CD6"/>
    <w:rPr>
      <w:rFonts w:ascii="Times New Roman" w:hAnsi="Times New Roman"/>
      <w:sz w:val="24"/>
      <w:szCs w:val="24"/>
    </w:rPr>
  </w:style>
  <w:style w:type="paragraph" w:styleId="Heading3">
    <w:name w:val="heading 3"/>
    <w:basedOn w:val="Normal"/>
    <w:next w:val="Normal"/>
    <w:link w:val="Heading3Char"/>
    <w:qFormat/>
    <w:rsid w:val="008E7CD6"/>
    <w:pPr>
      <w:keepNext/>
      <w:jc w:val="center"/>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E7CD6"/>
    <w:rPr>
      <w:rFonts w:ascii="Arial" w:eastAsia="SimSun" w:hAnsi="Arial" w:cs="Times New Roman"/>
      <w:b/>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ShangHai American School</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2010-05-18T05:52:00Z</cp:lastPrinted>
  <dcterms:created xsi:type="dcterms:W3CDTF">2010-05-26T03:11:00Z</dcterms:created>
  <dcterms:modified xsi:type="dcterms:W3CDTF">2010-05-26T03:11:00Z</dcterms:modified>
</cp:coreProperties>
</file>